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6F" w:rsidRPr="004508F9" w:rsidRDefault="009131E0" w:rsidP="00903B6F">
      <w:pPr>
        <w:spacing w:line="240" w:lineRule="auto"/>
        <w:jc w:val="center"/>
        <w:rPr>
          <w:rFonts w:eastAsiaTheme="majorEastAsia" w:cstheme="majorBidi"/>
          <w:b/>
          <w:bCs/>
        </w:rPr>
      </w:pPr>
      <w:bookmarkStart w:id="0" w:name="_GoBack"/>
      <w:bookmarkEnd w:id="0"/>
      <w:r>
        <w:rPr>
          <w:b/>
        </w:rPr>
        <w:t xml:space="preserve">Take You Partners </w:t>
      </w:r>
      <w:r w:rsidR="00903B6F" w:rsidRPr="004508F9">
        <w:rPr>
          <w:b/>
        </w:rPr>
        <w:t>Oral History Interview Questions</w:t>
      </w:r>
    </w:p>
    <w:p w:rsidR="00903B6F" w:rsidRPr="009078E1" w:rsidRDefault="00903B6F" w:rsidP="00903B6F">
      <w:pPr>
        <w:pStyle w:val="NoSpacing"/>
        <w:numPr>
          <w:ilvl w:val="0"/>
          <w:numId w:val="2"/>
        </w:numPr>
      </w:pPr>
      <w:r>
        <w:t>Where and when were you born? (Always make this your first question.)</w:t>
      </w:r>
      <w:r w:rsidRPr="009078E1">
        <w:t xml:space="preserve"> </w:t>
      </w:r>
    </w:p>
    <w:p w:rsidR="00903B6F" w:rsidRPr="00DB3096" w:rsidRDefault="009131E0" w:rsidP="00903B6F">
      <w:pPr>
        <w:pStyle w:val="NoSpacing"/>
        <w:numPr>
          <w:ilvl w:val="0"/>
          <w:numId w:val="2"/>
        </w:numPr>
      </w:pPr>
      <w:r>
        <w:t>What was your first memory ever?</w:t>
      </w:r>
    </w:p>
    <w:p w:rsidR="00903B6F" w:rsidRPr="00DB3096" w:rsidRDefault="00903B6F" w:rsidP="00903B6F">
      <w:pPr>
        <w:pStyle w:val="NoSpacing"/>
        <w:numPr>
          <w:ilvl w:val="0"/>
          <w:numId w:val="2"/>
        </w:numPr>
      </w:pPr>
      <w:r w:rsidRPr="00DB3096">
        <w:t xml:space="preserve">What </w:t>
      </w:r>
      <w:r w:rsidR="009131E0">
        <w:t xml:space="preserve">was your first experience of the </w:t>
      </w:r>
      <w:proofErr w:type="spellStart"/>
      <w:r w:rsidR="009131E0">
        <w:t>Colac</w:t>
      </w:r>
      <w:proofErr w:type="spellEnd"/>
      <w:r w:rsidR="009131E0">
        <w:t xml:space="preserve"> Civic Hall? </w:t>
      </w:r>
      <w:r w:rsidRPr="00DB3096">
        <w:t xml:space="preserve"> When and at what age? </w:t>
      </w:r>
    </w:p>
    <w:p w:rsidR="00903B6F" w:rsidRPr="00DB3096" w:rsidRDefault="00903B6F" w:rsidP="00903B6F">
      <w:pPr>
        <w:pStyle w:val="NoSpacing"/>
        <w:numPr>
          <w:ilvl w:val="0"/>
          <w:numId w:val="2"/>
        </w:numPr>
      </w:pPr>
      <w:r w:rsidRPr="00DB3096">
        <w:t xml:space="preserve">In addition to your </w:t>
      </w:r>
      <w:r w:rsidR="009131E0">
        <w:t xml:space="preserve">first experience when else have you to </w:t>
      </w:r>
      <w:proofErr w:type="gramStart"/>
      <w:r w:rsidR="009131E0">
        <w:t>visited</w:t>
      </w:r>
      <w:proofErr w:type="gramEnd"/>
      <w:r w:rsidR="009131E0">
        <w:t xml:space="preserve"> the Hall?</w:t>
      </w:r>
    </w:p>
    <w:p w:rsidR="00903B6F" w:rsidRPr="00DB3096" w:rsidRDefault="00903B6F" w:rsidP="00903B6F">
      <w:pPr>
        <w:pStyle w:val="NoSpacing"/>
        <w:numPr>
          <w:ilvl w:val="0"/>
          <w:numId w:val="2"/>
        </w:numPr>
      </w:pPr>
      <w:r w:rsidRPr="00DB3096">
        <w:t>Describe some of the programs you participated in</w:t>
      </w:r>
      <w:r w:rsidR="009131E0">
        <w:t xml:space="preserve">? </w:t>
      </w:r>
      <w:r w:rsidRPr="00DB3096">
        <w:t xml:space="preserve"> How did participating in those programs make you feel? </w:t>
      </w:r>
    </w:p>
    <w:p w:rsidR="00903B6F" w:rsidRPr="009078E1" w:rsidRDefault="00903B6F" w:rsidP="00903B6F">
      <w:pPr>
        <w:pStyle w:val="NoSpacing"/>
        <w:numPr>
          <w:ilvl w:val="0"/>
          <w:numId w:val="2"/>
        </w:numPr>
      </w:pPr>
      <w:r w:rsidRPr="00DB3096">
        <w:t>Did you hold any positions of leadership</w:t>
      </w:r>
      <w:r>
        <w:t xml:space="preserve"> </w:t>
      </w:r>
      <w:r w:rsidR="009131E0">
        <w:t>at performances or events</w:t>
      </w:r>
      <w:r w:rsidRPr="009078E1">
        <w:t xml:space="preserve">? </w:t>
      </w:r>
    </w:p>
    <w:p w:rsidR="00903B6F" w:rsidRPr="009078E1" w:rsidRDefault="00903B6F" w:rsidP="00903B6F">
      <w:pPr>
        <w:pStyle w:val="NoSpacing"/>
        <w:numPr>
          <w:ilvl w:val="0"/>
          <w:numId w:val="2"/>
        </w:numPr>
      </w:pPr>
      <w:r w:rsidRPr="00DB3096">
        <w:t xml:space="preserve">Talk about a program or project that was particularly important to you or that you feel made an impact on the lives of </w:t>
      </w:r>
      <w:r w:rsidR="009131E0">
        <w:t xml:space="preserve">the people in </w:t>
      </w:r>
      <w:proofErr w:type="spellStart"/>
      <w:r w:rsidR="009131E0">
        <w:t>Colac</w:t>
      </w:r>
      <w:proofErr w:type="spellEnd"/>
      <w:r w:rsidR="009131E0">
        <w:t>.</w:t>
      </w:r>
    </w:p>
    <w:p w:rsidR="00903B6F" w:rsidRPr="00DB3096" w:rsidRDefault="00903B6F" w:rsidP="00903B6F">
      <w:pPr>
        <w:pStyle w:val="NoSpacing"/>
        <w:numPr>
          <w:ilvl w:val="0"/>
          <w:numId w:val="2"/>
        </w:numPr>
      </w:pPr>
      <w:r w:rsidRPr="00DB3096">
        <w:t xml:space="preserve">How are you similar or different from other </w:t>
      </w:r>
      <w:r w:rsidR="009131E0">
        <w:t>people</w:t>
      </w:r>
      <w:r w:rsidRPr="00DB3096">
        <w:t xml:space="preserve"> in </w:t>
      </w:r>
      <w:proofErr w:type="spellStart"/>
      <w:r w:rsidR="009131E0">
        <w:t>Colac</w:t>
      </w:r>
      <w:proofErr w:type="spellEnd"/>
      <w:r w:rsidRPr="00DB3096">
        <w:t xml:space="preserve">? </w:t>
      </w:r>
    </w:p>
    <w:p w:rsidR="00903B6F" w:rsidRPr="00DB3096" w:rsidRDefault="00903B6F" w:rsidP="00903B6F">
      <w:pPr>
        <w:pStyle w:val="NoSpacing"/>
        <w:numPr>
          <w:ilvl w:val="0"/>
          <w:numId w:val="2"/>
        </w:numPr>
      </w:pPr>
      <w:r w:rsidRPr="00DB3096">
        <w:t xml:space="preserve">What </w:t>
      </w:r>
      <w:r w:rsidR="009131E0">
        <w:t>was the funniest thing you remember happening in the Hall?</w:t>
      </w:r>
    </w:p>
    <w:p w:rsidR="00903B6F" w:rsidRDefault="00903B6F" w:rsidP="00903B6F">
      <w:pPr>
        <w:pStyle w:val="NoSpacing"/>
        <w:numPr>
          <w:ilvl w:val="0"/>
          <w:numId w:val="2"/>
        </w:numPr>
      </w:pPr>
      <w:r w:rsidRPr="00DB3096">
        <w:t xml:space="preserve">How has </w:t>
      </w:r>
      <w:r w:rsidR="009131E0">
        <w:t xml:space="preserve">the </w:t>
      </w:r>
      <w:proofErr w:type="spellStart"/>
      <w:r w:rsidR="009131E0">
        <w:t>Colac</w:t>
      </w:r>
      <w:proofErr w:type="spellEnd"/>
      <w:r w:rsidR="009131E0">
        <w:t xml:space="preserve"> Civic Hall </w:t>
      </w:r>
      <w:r w:rsidRPr="00DB3096">
        <w:t xml:space="preserve">changed since you </w:t>
      </w:r>
      <w:r w:rsidR="009131E0">
        <w:t>first visited?</w:t>
      </w:r>
    </w:p>
    <w:p w:rsidR="00903B6F" w:rsidRDefault="00903B6F" w:rsidP="00903B6F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903B6F" w:rsidRPr="00DB3096" w:rsidRDefault="009131E0" w:rsidP="00903B6F">
      <w:pPr>
        <w:pStyle w:val="Heading2"/>
        <w:spacing w:before="0" w:after="24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3B6F" w:rsidRPr="00DB3096">
        <w:rPr>
          <w:rFonts w:asciiTheme="minorHAnsi" w:hAnsiTheme="minorHAnsi"/>
          <w:color w:val="auto"/>
          <w:sz w:val="22"/>
          <w:szCs w:val="22"/>
        </w:rPr>
        <w:t>Oral History Interview Tips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 xml:space="preserve">Only ask one question at a time. 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>Start out with “easy” questions to make the narrator comfortable.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 xml:space="preserve">Ask </w:t>
      </w:r>
      <w:r>
        <w:t>“</w:t>
      </w:r>
      <w:r w:rsidRPr="00DB3096">
        <w:t>when,</w:t>
      </w:r>
      <w:r>
        <w:t>”</w:t>
      </w:r>
      <w:r w:rsidRPr="00DB3096">
        <w:t xml:space="preserve"> </w:t>
      </w:r>
      <w:r>
        <w:t>“</w:t>
      </w:r>
      <w:r w:rsidRPr="00DB3096">
        <w:t>what,</w:t>
      </w:r>
      <w:r>
        <w:t>”</w:t>
      </w:r>
      <w:r w:rsidRPr="00DB3096">
        <w:t xml:space="preserve"> </w:t>
      </w:r>
      <w:r>
        <w:t>“</w:t>
      </w:r>
      <w:r w:rsidRPr="00DB3096">
        <w:t>who,</w:t>
      </w:r>
      <w:r>
        <w:t>”</w:t>
      </w:r>
      <w:r w:rsidRPr="00DB3096">
        <w:t xml:space="preserve"> and especially </w:t>
      </w:r>
      <w:r>
        <w:t>“</w:t>
      </w:r>
      <w:r w:rsidRPr="00DB3096">
        <w:t>why</w:t>
      </w:r>
      <w:r>
        <w:t>”</w:t>
      </w:r>
      <w:r w:rsidRPr="00DB3096">
        <w:t xml:space="preserve"> and </w:t>
      </w:r>
      <w:r>
        <w:t>“</w:t>
      </w:r>
      <w:r w:rsidRPr="00DB3096">
        <w:t>how</w:t>
      </w:r>
      <w:r>
        <w:t>”</w:t>
      </w:r>
      <w:r w:rsidRPr="00DB3096">
        <w:t xml:space="preserve"> questions. Try to avoid questions that can be answered with a simple yes or no. 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 xml:space="preserve">Use common sense, and don’t exhaust the narrator. If </w:t>
      </w:r>
      <w:r w:rsidR="009131E0">
        <w:t xml:space="preserve">they </w:t>
      </w:r>
      <w:proofErr w:type="gramStart"/>
      <w:r w:rsidRPr="00DB3096">
        <w:t>becomes</w:t>
      </w:r>
      <w:proofErr w:type="gramEnd"/>
      <w:r w:rsidRPr="00DB3096">
        <w:t xml:space="preserve"> distracted or tired, stop the interview. Ask for definitions and clarifications. (i.e.</w:t>
      </w:r>
      <w:r>
        <w:t>,</w:t>
      </w:r>
      <w:r w:rsidRPr="00DB3096">
        <w:t xml:space="preserve"> “Explain what you mean by</w:t>
      </w:r>
      <w:r>
        <w:t xml:space="preserve"> …</w:t>
      </w:r>
      <w:r w:rsidRPr="00DB3096">
        <w:t>” or “Let me see if I understand</w:t>
      </w:r>
      <w:r>
        <w:t xml:space="preserve"> </w:t>
      </w:r>
      <w:r w:rsidRPr="00DB3096">
        <w:t>…</w:t>
      </w:r>
      <w:r>
        <w:t xml:space="preserve"> </w:t>
      </w:r>
      <w:r w:rsidRPr="00DB3096">
        <w:t xml:space="preserve">”) 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 xml:space="preserve">Follow up with questions such as </w:t>
      </w:r>
      <w:r>
        <w:t>“W</w:t>
      </w:r>
      <w:r w:rsidRPr="00DB3096">
        <w:t>hat else</w:t>
      </w:r>
      <w:r>
        <w:t>?”</w:t>
      </w:r>
      <w:r w:rsidRPr="00DB3096">
        <w:t xml:space="preserve"> or </w:t>
      </w:r>
      <w:r>
        <w:t>“W</w:t>
      </w:r>
      <w:r w:rsidRPr="00DB3096">
        <w:t>ho else?</w:t>
      </w:r>
      <w:r>
        <w:t>”</w:t>
      </w:r>
      <w:r w:rsidRPr="00DB3096">
        <w:t xml:space="preserve"> 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 xml:space="preserve">Avoid loaded questions </w:t>
      </w:r>
      <w:r>
        <w:t>that</w:t>
      </w:r>
      <w:r w:rsidRPr="00DB3096">
        <w:t xml:space="preserve"> reveal you may have a bias or </w:t>
      </w:r>
      <w:r>
        <w:t xml:space="preserve">leading questions (ones you </w:t>
      </w:r>
      <w:r w:rsidRPr="00DB3096">
        <w:t>already know the answer to</w:t>
      </w:r>
      <w:r>
        <w:t>)</w:t>
      </w:r>
      <w:r w:rsidRPr="00DB3096">
        <w:t>,</w:t>
      </w:r>
      <w:r>
        <w:t xml:space="preserve"> e.g.,</w:t>
      </w:r>
      <w:r w:rsidRPr="00DB3096">
        <w:t xml:space="preserve"> “Wasn’t it true that women faced horrible discrimination at the time?” </w:t>
      </w:r>
      <w:r>
        <w:t>Instead, t</w:t>
      </w:r>
      <w:r w:rsidRPr="00DB3096">
        <w:t>urn the question around. “Some people say that</w:t>
      </w:r>
      <w:r>
        <w:t xml:space="preserve"> … W</w:t>
      </w:r>
      <w:r w:rsidRPr="00DB3096">
        <w:t xml:space="preserve">hat are your thoughts about that?” 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>Take notes while recording to remind you of subjects you want to bring up again.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 xml:space="preserve">Show respect and interest. Be neutral, especially when you might disagree. 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>Remember to listen and not talk</w:t>
      </w:r>
      <w:r>
        <w:t>.</w:t>
      </w:r>
      <w:r w:rsidRPr="00DB3096">
        <w:t xml:space="preserve"> It’s not a conversation! 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>Provide silent feedback</w:t>
      </w:r>
      <w:r>
        <w:t xml:space="preserve"> with </w:t>
      </w:r>
      <w:r w:rsidRPr="00DB3096">
        <w:t xml:space="preserve">a nod of your head or </w:t>
      </w:r>
      <w:r>
        <w:t xml:space="preserve">a </w:t>
      </w:r>
      <w:r w:rsidRPr="00DB3096">
        <w:t>smile. Your voice should be heard as little as possible during the interview.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>Be flexible about your question list</w:t>
      </w:r>
      <w:r>
        <w:t>. I</w:t>
      </w:r>
      <w:r w:rsidRPr="00DB3096">
        <w:t xml:space="preserve">t’s okay to deviate a bit. 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 xml:space="preserve">Have a backup </w:t>
      </w:r>
      <w:r>
        <w:t>“</w:t>
      </w:r>
      <w:r w:rsidRPr="00DB3096">
        <w:t>easy</w:t>
      </w:r>
      <w:r>
        <w:t>”</w:t>
      </w:r>
      <w:r w:rsidRPr="00DB3096">
        <w:t xml:space="preserve"> question, in case a question causes emotional reactions or in case the narrator cannot easily recall. 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 xml:space="preserve">Challenge </w:t>
      </w:r>
      <w:r>
        <w:t>the narrator</w:t>
      </w:r>
      <w:r w:rsidRPr="00FB3EF6">
        <w:t xml:space="preserve"> </w:t>
      </w:r>
      <w:r w:rsidRPr="00DB3096">
        <w:t xml:space="preserve">if you think something was remembered incorrectly, but don’t question </w:t>
      </w:r>
      <w:r>
        <w:t xml:space="preserve">her </w:t>
      </w:r>
      <w:r w:rsidRPr="00DB3096">
        <w:t xml:space="preserve">honesty. 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 xml:space="preserve">If narrator drifts off topic, gently bring </w:t>
      </w:r>
      <w:r>
        <w:t>her</w:t>
      </w:r>
      <w:r w:rsidRPr="00DB3096">
        <w:t xml:space="preserve"> back to the subject. </w:t>
      </w:r>
    </w:p>
    <w:p w:rsidR="00903B6F" w:rsidRPr="00DB3096" w:rsidRDefault="00903B6F" w:rsidP="00903B6F">
      <w:pPr>
        <w:numPr>
          <w:ilvl w:val="1"/>
          <w:numId w:val="1"/>
        </w:numPr>
        <w:spacing w:after="0" w:line="240" w:lineRule="auto"/>
        <w:ind w:left="720"/>
      </w:pPr>
      <w:r w:rsidRPr="00DB3096">
        <w:t>Finally, end with a question such as</w:t>
      </w:r>
      <w:r>
        <w:t>,</w:t>
      </w:r>
      <w:r w:rsidRPr="00DB3096">
        <w:t xml:space="preserve"> “Is there anything else you would like to add?” </w:t>
      </w:r>
    </w:p>
    <w:p w:rsidR="00903B6F" w:rsidRPr="004508F9" w:rsidRDefault="00903B6F" w:rsidP="00903B6F">
      <w:pPr>
        <w:numPr>
          <w:ilvl w:val="1"/>
          <w:numId w:val="1"/>
        </w:numPr>
        <w:spacing w:after="0" w:line="240" w:lineRule="auto"/>
        <w:ind w:left="720"/>
        <w:rPr>
          <w:rFonts w:eastAsiaTheme="majorEastAsia" w:cstheme="majorBidi"/>
          <w:b/>
          <w:bCs/>
        </w:rPr>
      </w:pPr>
      <w:r w:rsidRPr="00DB3096">
        <w:t xml:space="preserve">End </w:t>
      </w:r>
      <w:r>
        <w:t xml:space="preserve">the </w:t>
      </w:r>
      <w:r w:rsidRPr="00DB3096">
        <w:t xml:space="preserve">interview with a statement of appreciation. </w:t>
      </w:r>
    </w:p>
    <w:p w:rsidR="00903B6F" w:rsidRDefault="00903B6F" w:rsidP="00903B6F">
      <w:pPr>
        <w:spacing w:after="0" w:line="240" w:lineRule="auto"/>
        <w:ind w:left="360"/>
      </w:pPr>
    </w:p>
    <w:p w:rsidR="00903B6F" w:rsidRPr="00DB3096" w:rsidRDefault="00903B6F" w:rsidP="00903B6F">
      <w:pPr>
        <w:pStyle w:val="NoSpacing"/>
      </w:pPr>
    </w:p>
    <w:sectPr w:rsidR="00903B6F" w:rsidRPr="00DB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F1"/>
    <w:multiLevelType w:val="hybridMultilevel"/>
    <w:tmpl w:val="9A2878F6"/>
    <w:lvl w:ilvl="0" w:tplc="E6A29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8E8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E1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0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0C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85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0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4E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C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1024A1"/>
    <w:multiLevelType w:val="hybridMultilevel"/>
    <w:tmpl w:val="A9DC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4"/>
    <w:rsid w:val="003A74B2"/>
    <w:rsid w:val="004D7EC5"/>
    <w:rsid w:val="008C25E4"/>
    <w:rsid w:val="00903B6F"/>
    <w:rsid w:val="009131E0"/>
    <w:rsid w:val="00C60573"/>
    <w:rsid w:val="00D3257C"/>
    <w:rsid w:val="00D52467"/>
    <w:rsid w:val="00ED1FFF"/>
    <w:rsid w:val="00F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5E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5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903B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3B6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5E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5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903B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3B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2098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Susan</cp:lastModifiedBy>
  <cp:revision>4</cp:revision>
  <dcterms:created xsi:type="dcterms:W3CDTF">2019-10-22T01:14:00Z</dcterms:created>
  <dcterms:modified xsi:type="dcterms:W3CDTF">2019-10-22T01:32:00Z</dcterms:modified>
</cp:coreProperties>
</file>